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46" w:rsidRPr="005B69FC" w:rsidRDefault="005B69FC" w:rsidP="005B6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FC"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5B69FC" w:rsidRPr="005B69FC" w:rsidRDefault="005B69FC" w:rsidP="005B6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0"/>
        <w:gridCol w:w="4551"/>
        <w:gridCol w:w="1276"/>
        <w:gridCol w:w="4961"/>
        <w:gridCol w:w="1494"/>
      </w:tblGrid>
      <w:tr w:rsidR="005B69FC" w:rsidRPr="005B69FC" w:rsidTr="005B69FC">
        <w:tc>
          <w:tcPr>
            <w:tcW w:w="3070" w:type="dxa"/>
          </w:tcPr>
          <w:p w:rsidR="005B69FC" w:rsidRPr="005B69FC" w:rsidRDefault="005B69FC" w:rsidP="005B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F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4551" w:type="dxa"/>
          </w:tcPr>
          <w:p w:rsidR="005B69FC" w:rsidRPr="005B69FC" w:rsidRDefault="005B69FC" w:rsidP="005B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FC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образовательная программа</w:t>
            </w:r>
          </w:p>
        </w:tc>
        <w:tc>
          <w:tcPr>
            <w:tcW w:w="1276" w:type="dxa"/>
          </w:tcPr>
          <w:p w:rsidR="005B69FC" w:rsidRPr="005B69FC" w:rsidRDefault="005B69FC" w:rsidP="005B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F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961" w:type="dxa"/>
          </w:tcPr>
          <w:p w:rsidR="005B69FC" w:rsidRPr="005B69FC" w:rsidRDefault="005B69FC" w:rsidP="005B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F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94" w:type="dxa"/>
          </w:tcPr>
          <w:p w:rsidR="005B69FC" w:rsidRPr="005B69FC" w:rsidRDefault="005B69FC" w:rsidP="005B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F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B40186" w:rsidTr="005B69FC">
        <w:tc>
          <w:tcPr>
            <w:tcW w:w="3070" w:type="dxa"/>
            <w:vMerge w:val="restart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F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551" w:type="dxa"/>
          </w:tcPr>
          <w:p w:rsidR="00B40186" w:rsidRPr="00E856C1" w:rsidRDefault="00B40186" w:rsidP="00E85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6C1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B40186" w:rsidRPr="00E856C1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русский язык, литературное чтение, родной язык (русский), литературное чтение на родном языке, иностранный язык, математика, окружающий мир, о</w:t>
            </w:r>
            <w:r>
              <w:rPr>
                <w:rFonts w:ascii="Times New Roman" w:eastAsia="@Arial Unicode MS" w:hAnsi="Times New Roman"/>
                <w:sz w:val="24"/>
              </w:rPr>
              <w:t xml:space="preserve">сновы православной культуры, </w:t>
            </w:r>
            <w:r>
              <w:rPr>
                <w:rFonts w:ascii="Times New Roman" w:hAnsi="Times New Roman" w:cs="Times New Roman"/>
                <w:bCs/>
                <w:sz w:val="24"/>
              </w:rPr>
              <w:t>музыка, изобразительное искусство, технология, физическая культура</w:t>
            </w:r>
            <w:proofErr w:type="gramEnd"/>
          </w:p>
        </w:tc>
        <w:tc>
          <w:tcPr>
            <w:tcW w:w="1494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40186" w:rsidTr="005B69FC">
        <w:tc>
          <w:tcPr>
            <w:tcW w:w="3070" w:type="dxa"/>
            <w:vMerge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</w:p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 (вариант 7.1)</w:t>
            </w:r>
          </w:p>
        </w:tc>
        <w:tc>
          <w:tcPr>
            <w:tcW w:w="1276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русский язык, литературное чтение, родной язык (русский), литературное чтение на родном языке, иностранный язык, математика, окружающий мир, о</w:t>
            </w:r>
            <w:r>
              <w:rPr>
                <w:rFonts w:ascii="Times New Roman" w:eastAsia="@Arial Unicode MS" w:hAnsi="Times New Roman"/>
                <w:sz w:val="24"/>
              </w:rPr>
              <w:t xml:space="preserve">сновы православной культуры, </w:t>
            </w:r>
            <w:r>
              <w:rPr>
                <w:rFonts w:ascii="Times New Roman" w:hAnsi="Times New Roman" w:cs="Times New Roman"/>
                <w:bCs/>
                <w:sz w:val="24"/>
              </w:rPr>
              <w:t>музыка, изобразительное искусство, технология, физическая культура</w:t>
            </w:r>
            <w:proofErr w:type="gramEnd"/>
          </w:p>
        </w:tc>
        <w:tc>
          <w:tcPr>
            <w:tcW w:w="1494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B40186" w:rsidTr="005B69FC">
        <w:tc>
          <w:tcPr>
            <w:tcW w:w="3070" w:type="dxa"/>
            <w:vMerge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</w:p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 (вариант 7.2)</w:t>
            </w:r>
          </w:p>
        </w:tc>
        <w:tc>
          <w:tcPr>
            <w:tcW w:w="1276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русский язык, литературное чтение, родной язык (русский), литературное чтение на родном языке, иностранный язык, математика, окружающий мир, о</w:t>
            </w:r>
            <w:r>
              <w:rPr>
                <w:rFonts w:ascii="Times New Roman" w:eastAsia="@Arial Unicode MS" w:hAnsi="Times New Roman"/>
                <w:sz w:val="24"/>
              </w:rPr>
              <w:t xml:space="preserve">сновы православной культуры, </w:t>
            </w:r>
            <w:r>
              <w:rPr>
                <w:rFonts w:ascii="Times New Roman" w:hAnsi="Times New Roman" w:cs="Times New Roman"/>
                <w:bCs/>
                <w:sz w:val="24"/>
              </w:rPr>
              <w:t>музыка, изобразительное искусство, технология, физическая культура</w:t>
            </w:r>
            <w:proofErr w:type="gramEnd"/>
          </w:p>
        </w:tc>
        <w:tc>
          <w:tcPr>
            <w:tcW w:w="1494" w:type="dxa"/>
          </w:tcPr>
          <w:p w:rsidR="00B40186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40186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40186" w:rsidTr="005B69FC">
        <w:tc>
          <w:tcPr>
            <w:tcW w:w="3070" w:type="dxa"/>
            <w:vMerge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</w:p>
          <w:p w:rsidR="00B40186" w:rsidRPr="00E856C1" w:rsidRDefault="00B40186" w:rsidP="00E8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(вариант 1)</w:t>
            </w:r>
          </w:p>
        </w:tc>
        <w:tc>
          <w:tcPr>
            <w:tcW w:w="1276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русский язык, чтение, речевая практика, математика, мир природы и человека, музыка, изобразительное искусство, физическая культура, ручной труд</w:t>
            </w:r>
            <w:proofErr w:type="gramEnd"/>
          </w:p>
        </w:tc>
        <w:tc>
          <w:tcPr>
            <w:tcW w:w="1494" w:type="dxa"/>
          </w:tcPr>
          <w:p w:rsidR="00B40186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40186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40186" w:rsidTr="005B69FC">
        <w:tc>
          <w:tcPr>
            <w:tcW w:w="3070" w:type="dxa"/>
            <w:vMerge/>
          </w:tcPr>
          <w:p w:rsidR="00B40186" w:rsidRPr="005B69FC" w:rsidRDefault="00B40186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40186" w:rsidRPr="00E856C1" w:rsidRDefault="00B40186" w:rsidP="00E4117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6C1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E856C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</w:r>
          </w:p>
        </w:tc>
        <w:tc>
          <w:tcPr>
            <w:tcW w:w="1276" w:type="dxa"/>
          </w:tcPr>
          <w:p w:rsidR="00B40186" w:rsidRPr="005B69FC" w:rsidRDefault="00B40186" w:rsidP="00E4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961" w:type="dxa"/>
          </w:tcPr>
          <w:p w:rsidR="00B40186" w:rsidRPr="00B40186" w:rsidRDefault="00B40186" w:rsidP="00E4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6">
              <w:rPr>
                <w:rFonts w:ascii="Times New Roman" w:hAnsi="Times New Roman"/>
                <w:sz w:val="24"/>
                <w:szCs w:val="24"/>
              </w:rPr>
              <w:t xml:space="preserve">речь и альтернативная коммуникация, математические представления, окружающий </w:t>
            </w:r>
            <w:r w:rsidRPr="00B40186">
              <w:rPr>
                <w:rFonts w:ascii="Times New Roman" w:hAnsi="Times New Roman"/>
                <w:sz w:val="24"/>
                <w:szCs w:val="24"/>
              </w:rPr>
              <w:lastRenderedPageBreak/>
              <w:t>природный  мир, человек, домоводство, окружающий социальный мир, музыка и движение, изобразительная деятельность, адаптивная физкультура</w:t>
            </w:r>
          </w:p>
        </w:tc>
        <w:tc>
          <w:tcPr>
            <w:tcW w:w="1494" w:type="dxa"/>
          </w:tcPr>
          <w:p w:rsidR="00B40186" w:rsidRPr="005B69FC" w:rsidRDefault="00B40186" w:rsidP="00E4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Очно-заочная</w:t>
            </w:r>
            <w:proofErr w:type="spellEnd"/>
          </w:p>
        </w:tc>
      </w:tr>
      <w:tr w:rsidR="00B11AF8" w:rsidTr="005B69FC">
        <w:tc>
          <w:tcPr>
            <w:tcW w:w="3070" w:type="dxa"/>
            <w:vMerge w:val="restart"/>
          </w:tcPr>
          <w:p w:rsidR="00B11AF8" w:rsidRPr="005B69FC" w:rsidRDefault="00B11AF8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</w:tc>
        <w:tc>
          <w:tcPr>
            <w:tcW w:w="4551" w:type="dxa"/>
          </w:tcPr>
          <w:p w:rsidR="00B11AF8" w:rsidRPr="00E856C1" w:rsidRDefault="00B11AF8" w:rsidP="0025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6C1">
              <w:rPr>
                <w:rFonts w:ascii="Times New Roman" w:hAnsi="Times New Roman"/>
                <w:sz w:val="24"/>
                <w:szCs w:val="24"/>
              </w:rPr>
              <w:t>Основная образовательная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основного</w:t>
            </w:r>
            <w:r w:rsidRPr="00E856C1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B11AF8" w:rsidRPr="00E856C1" w:rsidRDefault="00B11AF8" w:rsidP="00E8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AF8" w:rsidRPr="005B69FC" w:rsidRDefault="00B11AF8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61" w:type="dxa"/>
          </w:tcPr>
          <w:p w:rsidR="00B11AF8" w:rsidRDefault="00B11AF8" w:rsidP="00B0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родной язык (русский), родная литература, математика, алгебра, геометрия, информатика, иностранный язык (английский, немецкий), </w:t>
            </w:r>
            <w:proofErr w:type="gramEnd"/>
          </w:p>
          <w:p w:rsidR="00B11AF8" w:rsidRPr="00B40186" w:rsidRDefault="00B11AF8" w:rsidP="00B0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(английский, немецкий), всеобщая история, история России, обществознание, география, физика,  биология, химия,  музыка, изобразительное  искусство,  технология, физическая культура, основы безопасности жизнедеятельности.</w:t>
            </w:r>
            <w:proofErr w:type="gramEnd"/>
          </w:p>
        </w:tc>
        <w:tc>
          <w:tcPr>
            <w:tcW w:w="1494" w:type="dxa"/>
          </w:tcPr>
          <w:p w:rsidR="00B11AF8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11AF8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F8" w:rsidRPr="005B69FC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11AF8" w:rsidTr="005B69FC">
        <w:tc>
          <w:tcPr>
            <w:tcW w:w="3070" w:type="dxa"/>
            <w:vMerge/>
          </w:tcPr>
          <w:p w:rsidR="00B11AF8" w:rsidRPr="005B69FC" w:rsidRDefault="00B11AF8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11AF8" w:rsidRPr="00E856C1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C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</w:p>
          <w:p w:rsidR="00B11AF8" w:rsidRPr="00E856C1" w:rsidRDefault="00B11AF8" w:rsidP="00B11AF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6C1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E856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56C1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1276" w:type="dxa"/>
          </w:tcPr>
          <w:p w:rsidR="00B11AF8" w:rsidRPr="005B69FC" w:rsidRDefault="00B11AF8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61" w:type="dxa"/>
          </w:tcPr>
          <w:p w:rsidR="00B11AF8" w:rsidRPr="00B40186" w:rsidRDefault="00B11AF8" w:rsidP="00B4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математика, мир истории, история Отечества, этика, география, природоведение, естествознание, изобразительное искусство, домоводство, музыка, пение, профильный труд (швейное дело, столярное дело, физическая культура</w:t>
            </w:r>
            <w:proofErr w:type="gramEnd"/>
          </w:p>
        </w:tc>
        <w:tc>
          <w:tcPr>
            <w:tcW w:w="1494" w:type="dxa"/>
          </w:tcPr>
          <w:p w:rsidR="00B11AF8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11AF8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F8" w:rsidRPr="005B69FC" w:rsidRDefault="00B11AF8" w:rsidP="00B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40186" w:rsidTr="005B69FC">
        <w:tc>
          <w:tcPr>
            <w:tcW w:w="3070" w:type="dxa"/>
          </w:tcPr>
          <w:p w:rsidR="00B40186" w:rsidRPr="005B69FC" w:rsidRDefault="002558C4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551" w:type="dxa"/>
          </w:tcPr>
          <w:p w:rsidR="002558C4" w:rsidRPr="00E856C1" w:rsidRDefault="002558C4" w:rsidP="0025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6C1">
              <w:rPr>
                <w:rFonts w:ascii="Times New Roman" w:hAnsi="Times New Roman"/>
                <w:sz w:val="24"/>
                <w:szCs w:val="24"/>
              </w:rPr>
              <w:t>Основная образовательная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среднего</w:t>
            </w:r>
            <w:r w:rsidRPr="00E856C1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B40186" w:rsidRPr="00E856C1" w:rsidRDefault="00B40186" w:rsidP="00E856C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186" w:rsidRPr="005B69FC" w:rsidRDefault="002558C4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1" w:type="dxa"/>
          </w:tcPr>
          <w:p w:rsidR="00B40186" w:rsidRPr="00B40186" w:rsidRDefault="002558C4" w:rsidP="0025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(базовый, углубленный уровень), литература (базовый, углубленный уровень), родной язык (русский), родная литература,</w:t>
            </w:r>
            <w:r w:rsidR="00B07C0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математика: алгебра и начала математического анализа, геометрия (углубленный уровень), информатика, иностранный язык (английский, немецкий),  история, обществознание, экономика, право, география, физика ((базовый, углубленный уровень), астрономия,  биологи</w:t>
            </w:r>
            <w:proofErr w:type="gramStart"/>
            <w:r w:rsidR="00B07C0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B07C08">
              <w:rPr>
                <w:rFonts w:ascii="Times New Roman" w:hAnsi="Times New Roman" w:cs="Times New Roman"/>
                <w:sz w:val="24"/>
                <w:szCs w:val="24"/>
              </w:rPr>
              <w:t xml:space="preserve">базовый, углубленный уровень), химия (базовый, углубленный уровень), физическая культура, основы безопасности жизнедеятельности, </w:t>
            </w:r>
            <w:r w:rsidR="00B0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проектирование</w:t>
            </w:r>
          </w:p>
        </w:tc>
        <w:tc>
          <w:tcPr>
            <w:tcW w:w="1494" w:type="dxa"/>
          </w:tcPr>
          <w:p w:rsidR="00B40186" w:rsidRPr="005B69FC" w:rsidRDefault="00B11AF8" w:rsidP="005B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</w:tbl>
    <w:p w:rsidR="005B69FC" w:rsidRDefault="005B69FC" w:rsidP="005B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FC" w:rsidRPr="005B69FC" w:rsidRDefault="00B40186" w:rsidP="005B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F86183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11AF8">
        <w:rPr>
          <w:rFonts w:ascii="Times New Roman" w:hAnsi="Times New Roman" w:cs="Times New Roman"/>
          <w:sz w:val="28"/>
          <w:szCs w:val="28"/>
        </w:rPr>
        <w:t>раз</w:t>
      </w:r>
      <w:r w:rsidR="00F86183">
        <w:rPr>
          <w:rFonts w:ascii="Times New Roman" w:hAnsi="Times New Roman" w:cs="Times New Roman"/>
          <w:sz w:val="28"/>
          <w:szCs w:val="28"/>
        </w:rPr>
        <w:t>овательных программ не используется  электронное обучение и дистанционные образовательные технологии.</w:t>
      </w:r>
    </w:p>
    <w:sectPr w:rsidR="005B69FC" w:rsidRPr="005B69FC" w:rsidSect="005B69F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9FC"/>
    <w:rsid w:val="001441BF"/>
    <w:rsid w:val="002558C4"/>
    <w:rsid w:val="004464D5"/>
    <w:rsid w:val="00550584"/>
    <w:rsid w:val="005B69FC"/>
    <w:rsid w:val="00B07C08"/>
    <w:rsid w:val="00B11AF8"/>
    <w:rsid w:val="00B40186"/>
    <w:rsid w:val="00BA1C46"/>
    <w:rsid w:val="00D141CA"/>
    <w:rsid w:val="00DC3612"/>
    <w:rsid w:val="00E856C1"/>
    <w:rsid w:val="00F8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6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Ксения</cp:lastModifiedBy>
  <cp:revision>8</cp:revision>
  <dcterms:created xsi:type="dcterms:W3CDTF">2019-10-11T13:46:00Z</dcterms:created>
  <dcterms:modified xsi:type="dcterms:W3CDTF">2019-10-15T10:59:00Z</dcterms:modified>
</cp:coreProperties>
</file>